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80" w:right="-360" w:hanging="0"/>
        <w:rPr>
          <w:rFonts w:ascii="Times New Roman" w:hAnsi="Times New Roman"/>
          <w:sz w:val="23"/>
          <w:szCs w:val="23"/>
        </w:rPr>
      </w:pPr>
      <w:r>
        <w:rPr/>
        <w:drawing>
          <wp:inline distT="0" distB="0" distL="0" distR="0">
            <wp:extent cx="567055" cy="931545"/>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ttachment"/>
                    <pic:cNvPicPr>
                      <a:picLocks noChangeAspect="1" noChangeArrowheads="1"/>
                    </pic:cNvPicPr>
                  </pic:nvPicPr>
                  <pic:blipFill>
                    <a:blip r:embed="rId2"/>
                    <a:stretch>
                      <a:fillRect/>
                    </a:stretch>
                  </pic:blipFill>
                  <pic:spPr bwMode="auto">
                    <a:xfrm>
                      <a:off x="0" y="0"/>
                      <a:ext cx="567055" cy="931545"/>
                    </a:xfrm>
                    <a:prstGeom prst="rect">
                      <a:avLst/>
                    </a:prstGeom>
                  </pic:spPr>
                </pic:pic>
              </a:graphicData>
            </a:graphic>
          </wp:inline>
        </w:drawing>
      </w:r>
    </w:p>
    <w:p>
      <w:pPr>
        <w:pStyle w:val="Normal"/>
        <w:ind w:left="-180" w:right="-360" w:hanging="0"/>
        <w:rPr>
          <w:rFonts w:ascii="Times New Roman" w:hAnsi="Times New Roman"/>
          <w:sz w:val="23"/>
          <w:szCs w:val="23"/>
        </w:rPr>
      </w:pPr>
      <w:r>
        <w:rPr>
          <w:rFonts w:ascii="Times New Roman" w:hAnsi="Times New Roman"/>
          <w:sz w:val="23"/>
          <w:szCs w:val="23"/>
        </w:rPr>
        <w:t>РЕПУБЛИКА СРБИЈА</w:t>
      </w:r>
    </w:p>
    <w:p>
      <w:pPr>
        <w:pStyle w:val="Normal"/>
        <w:ind w:left="-180" w:right="-360" w:hanging="0"/>
        <w:rPr>
          <w:rFonts w:ascii="Times New Roman" w:hAnsi="Times New Roman"/>
          <w:sz w:val="23"/>
          <w:szCs w:val="23"/>
        </w:rPr>
      </w:pPr>
      <w:r>
        <w:rPr>
          <w:rFonts w:ascii="Times New Roman" w:hAnsi="Times New Roman"/>
          <w:sz w:val="23"/>
          <w:szCs w:val="23"/>
        </w:rPr>
        <w:t>ОМЕР ЕКИЋ ПР ЈАВНИ ИЗВРШИТЕЉ</w:t>
      </w:r>
    </w:p>
    <w:p>
      <w:pPr>
        <w:pStyle w:val="Normal"/>
        <w:ind w:left="-180" w:right="-360" w:hanging="0"/>
        <w:rPr>
          <w:rFonts w:ascii="Times New Roman" w:hAnsi="Times New Roman"/>
          <w:sz w:val="23"/>
          <w:szCs w:val="23"/>
        </w:rPr>
      </w:pPr>
      <w:r>
        <w:rPr>
          <w:rFonts w:ascii="Times New Roman" w:hAnsi="Times New Roman"/>
          <w:sz w:val="23"/>
          <w:szCs w:val="23"/>
        </w:rPr>
        <w:t xml:space="preserve">КРУШЕВАЦ, Стевана Синђелића 27/1, Телефони (065) 345-84-76, (037) 20-97-79 </w:t>
      </w:r>
    </w:p>
    <w:p>
      <w:pPr>
        <w:pStyle w:val="Normal"/>
        <w:ind w:left="-180" w:right="-360" w:hanging="0"/>
        <w:rPr>
          <w:rFonts w:ascii="Times New Roman" w:hAnsi="Times New Roman"/>
          <w:sz w:val="23"/>
          <w:szCs w:val="23"/>
        </w:rPr>
      </w:pPr>
      <w:r>
        <w:rPr>
          <w:rFonts w:ascii="Times New Roman" w:hAnsi="Times New Roman"/>
          <w:sz w:val="23"/>
          <w:szCs w:val="23"/>
        </w:rPr>
        <w:t>Број: ИИВ 14/22</w:t>
      </w:r>
    </w:p>
    <w:p>
      <w:pPr>
        <w:pStyle w:val="Normal"/>
        <w:ind w:left="-180" w:right="-360" w:hanging="0"/>
        <w:rPr>
          <w:rFonts w:ascii="Times New Roman" w:hAnsi="Times New Roman"/>
          <w:sz w:val="23"/>
          <w:szCs w:val="23"/>
        </w:rPr>
      </w:pPr>
      <w:r>
        <w:rPr>
          <w:rFonts w:ascii="Times New Roman" w:hAnsi="Times New Roman"/>
          <w:sz w:val="23"/>
          <w:szCs w:val="23"/>
        </w:rPr>
        <w:t>Дана: 13.02.2026.</w:t>
      </w:r>
    </w:p>
    <w:p>
      <w:pPr>
        <w:pStyle w:val="Normal"/>
        <w:ind w:left="-180" w:right="-360" w:hanging="0"/>
        <w:rPr>
          <w:rFonts w:ascii="Times New Roman" w:hAnsi="Times New Roman"/>
          <w:sz w:val="23"/>
          <w:szCs w:val="23"/>
        </w:rPr>
      </w:pPr>
      <w:r>
        <w:rPr>
          <w:rFonts w:ascii="Times New Roman" w:hAnsi="Times New Roman"/>
          <w:sz w:val="23"/>
          <w:szCs w:val="23"/>
        </w:rPr>
      </w:r>
    </w:p>
    <w:p>
      <w:pPr>
        <w:pStyle w:val="Normal"/>
        <w:ind w:left="-180" w:right="-360" w:hanging="0"/>
        <w:rPr>
          <w:rFonts w:ascii="Times New Roman" w:hAnsi="Times New Roman"/>
          <w:sz w:val="23"/>
          <w:szCs w:val="23"/>
        </w:rPr>
      </w:pPr>
      <w:r>
        <w:rPr>
          <w:rFonts w:ascii="Times New Roman" w:hAnsi="Times New Roman"/>
          <w:sz w:val="23"/>
          <w:szCs w:val="23"/>
        </w:rPr>
      </w:r>
    </w:p>
    <w:p>
      <w:pPr>
        <w:pStyle w:val="Normal"/>
        <w:suppressAutoHyphens w:val="true"/>
        <w:ind w:left="-180" w:right="-360" w:firstLine="540"/>
        <w:jc w:val="both"/>
        <w:rPr>
          <w:rFonts w:ascii="Times New Roman" w:hAnsi="Times New Roman"/>
          <w:sz w:val="23"/>
          <w:szCs w:val="23"/>
        </w:rPr>
      </w:pPr>
      <w:r>
        <w:rPr>
          <w:rFonts w:cs="Times New Roman" w:ascii="Times New Roman" w:hAnsi="Times New Roman"/>
          <w:sz w:val="23"/>
          <w:szCs w:val="23"/>
        </w:rPr>
        <w:t>ЈАВНИ ИЗВРШИТЕЉ ОМЕР ЕКИЋ, именован за подручје Вишег суда у Крушевцу и Привредног суда у Краљеву, у извршном предмету извршног повериоца:</w:t>
      </w:r>
      <w:r>
        <w:rPr>
          <w:rFonts w:ascii="Times New Roman" w:hAnsi="Times New Roman"/>
          <w:sz w:val="23"/>
          <w:szCs w:val="23"/>
        </w:rPr>
        <w:t xml:space="preserve"> PREDUZEĆE ZA PROIZVODNJU PROMET I USLUGE BELLA FLORA DOO PARAĆIN, МБ 20121904, ПИБ 104257862 чији је пуномоћник адв. Драган Бојанић, из Параћина, против извршног дужника: Саша Ђорђевић, Обреж бб, ЈМБГ 0505977781811, у поступку спровођења решења о извршењу Основног суда у Крушевцу, Судске јединице у Варварину ИИВ-67/2022 од 25.02.2022. године, донео је </w:t>
      </w:r>
    </w:p>
    <w:p>
      <w:pPr>
        <w:pStyle w:val="Normal"/>
        <w:suppressAutoHyphens w:val="true"/>
        <w:ind w:left="-180" w:right="-360" w:firstLine="54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540"/>
        <w:jc w:val="both"/>
        <w:rPr>
          <w:rFonts w:ascii="Times New Roman" w:hAnsi="Times New Roman"/>
          <w:sz w:val="23"/>
          <w:szCs w:val="23"/>
        </w:rPr>
      </w:pPr>
      <w:r>
        <w:rPr>
          <w:rFonts w:ascii="Times New Roman" w:hAnsi="Times New Roman"/>
          <w:sz w:val="23"/>
          <w:szCs w:val="23"/>
        </w:rPr>
      </w:r>
    </w:p>
    <w:p>
      <w:pPr>
        <w:pStyle w:val="Normal"/>
        <w:ind w:left="284" w:right="102" w:hanging="0"/>
        <w:jc w:val="center"/>
        <w:rPr/>
      </w:pPr>
      <w:r>
        <w:rPr>
          <w:rFonts w:ascii="Times New Roman" w:hAnsi="Times New Roman"/>
          <w:sz w:val="23"/>
          <w:szCs w:val="23"/>
        </w:rPr>
        <w:t>ЗАКЉУЧАК О ПРОДАЈИ</w:t>
      </w:r>
    </w:p>
    <w:p>
      <w:pPr>
        <w:pStyle w:val="Normal"/>
        <w:ind w:left="284" w:right="102" w:hanging="0"/>
        <w:jc w:val="center"/>
        <w:rPr>
          <w:rFonts w:ascii="Times New Roman" w:hAnsi="Times New Roman"/>
          <w:sz w:val="23"/>
          <w:szCs w:val="23"/>
        </w:rPr>
      </w:pPr>
      <w:r>
        <w:rPr>
          <w:rFonts w:ascii="Times New Roman" w:hAnsi="Times New Roman"/>
          <w:sz w:val="23"/>
          <w:szCs w:val="23"/>
        </w:rPr>
        <w:t>НА ПРВОМ ЕЛЕКТРОНСКОМ ЈАВНОМ НАДМЕТАЊУ</w:t>
      </w:r>
    </w:p>
    <w:p>
      <w:pPr>
        <w:pStyle w:val="Normal"/>
        <w:ind w:left="284" w:right="102" w:hanging="0"/>
        <w:jc w:val="center"/>
        <w:rPr>
          <w:rFonts w:ascii="Times New Roman" w:hAnsi="Times New Roman"/>
          <w:sz w:val="23"/>
          <w:szCs w:val="23"/>
        </w:rPr>
      </w:pPr>
      <w:r>
        <w:rPr>
          <w:rFonts w:ascii="Times New Roman" w:hAnsi="Times New Roman"/>
          <w:sz w:val="23"/>
          <w:szCs w:val="23"/>
        </w:rPr>
      </w:r>
    </w:p>
    <w:p>
      <w:pPr>
        <w:pStyle w:val="Normal"/>
        <w:ind w:left="284" w:right="102" w:hanging="0"/>
        <w:jc w:val="both"/>
        <w:rPr>
          <w:rFonts w:ascii="Times New Roman" w:hAnsi="Times New Roman"/>
          <w:sz w:val="23"/>
          <w:szCs w:val="23"/>
          <w:u w:val="single"/>
        </w:rPr>
      </w:pPr>
      <w:r>
        <w:rPr>
          <w:rFonts w:ascii="Times New Roman" w:hAnsi="Times New Roman"/>
          <w:sz w:val="23"/>
          <w:szCs w:val="23"/>
          <w:u w:val="single"/>
        </w:rPr>
      </w:r>
    </w:p>
    <w:p>
      <w:pPr>
        <w:pStyle w:val="Normal"/>
        <w:suppressAutoHyphens w:val="true"/>
        <w:ind w:left="-180" w:right="-360" w:firstLine="540"/>
        <w:jc w:val="both"/>
        <w:rPr/>
      </w:pPr>
      <w:r>
        <w:rPr>
          <w:rFonts w:ascii="Times New Roman" w:hAnsi="Times New Roman"/>
          <w:sz w:val="23"/>
          <w:szCs w:val="23"/>
        </w:rPr>
        <w:t>I ОДРЕЂУЈЕ СЕ ПРВА ПРОДАЈА покретне ствари извршног дужника пописaне записником од 14.01.2026. године, а процењена закључком од 12.02.2023. године, и то:</w:t>
      </w:r>
    </w:p>
    <w:p>
      <w:pPr>
        <w:pStyle w:val="Normal"/>
        <w:ind w:left="284" w:right="102" w:hanging="0"/>
        <w:jc w:val="both"/>
        <w:rPr>
          <w:rFonts w:ascii="Times New Roman" w:hAnsi="Times New Roman" w:cs="Times New Roman"/>
          <w:sz w:val="23"/>
          <w:szCs w:val="23"/>
        </w:rPr>
      </w:pPr>
      <w:r>
        <w:rPr>
          <w:rFonts w:cs="Times New Roman" w:ascii="Times New Roman" w:hAnsi="Times New Roman"/>
          <w:sz w:val="23"/>
          <w:szCs w:val="23"/>
        </w:rPr>
      </w:r>
    </w:p>
    <w:p>
      <w:pPr>
        <w:pStyle w:val="Normal"/>
        <w:suppressAutoHyphens w:val="true"/>
        <w:ind w:left="-180" w:right="-360" w:firstLine="540"/>
        <w:jc w:val="both"/>
        <w:rPr/>
      </w:pPr>
      <w:r>
        <w:rPr>
          <w:rFonts w:cs="Times New Roman" w:ascii="Times New Roman" w:hAnsi="Times New Roman"/>
          <w:sz w:val="23"/>
          <w:szCs w:val="23"/>
        </w:rPr>
        <w:t xml:space="preserve">- путничко моторно возило рег. ознака </w:t>
      </w:r>
      <w:r>
        <w:rPr>
          <w:rFonts w:cs="Times New Roman" w:ascii="Times New Roman" w:hAnsi="Times New Roman"/>
          <w:b/>
          <w:bCs/>
          <w:sz w:val="23"/>
          <w:szCs w:val="23"/>
        </w:rPr>
        <w:t>KŠ218-OA</w:t>
      </w:r>
      <w:r>
        <w:rPr>
          <w:rFonts w:cs="Times New Roman" w:ascii="Times New Roman" w:hAnsi="Times New Roman"/>
          <w:sz w:val="23"/>
          <w:szCs w:val="23"/>
        </w:rPr>
        <w:t>, марке „MERCEDES“, модел „C200 CDI“ број шасије WDB2030041A226069, процењено на 200.000,00 динара.</w:t>
      </w:r>
    </w:p>
    <w:p>
      <w:pPr>
        <w:pStyle w:val="Normal"/>
        <w:ind w:left="284" w:right="102" w:hanging="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540"/>
        <w:jc w:val="both"/>
        <w:rPr>
          <w:rFonts w:ascii="Times New Roman" w:hAnsi="Times New Roman"/>
          <w:sz w:val="23"/>
          <w:szCs w:val="23"/>
        </w:rPr>
      </w:pPr>
      <w:r>
        <w:rPr>
          <w:rFonts w:ascii="Times New Roman" w:hAnsi="Times New Roman"/>
          <w:sz w:val="23"/>
          <w:szCs w:val="23"/>
        </w:rPr>
        <w:t>Почетна цена на првом надметању износи 70% од процењене вредности ствари.</w:t>
      </w:r>
    </w:p>
    <w:p>
      <w:pPr>
        <w:pStyle w:val="Normal"/>
        <w:suppressAutoHyphens w:val="true"/>
        <w:ind w:left="-180" w:right="-360" w:firstLine="54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540"/>
        <w:jc w:val="both"/>
        <w:rPr/>
      </w:pPr>
      <w:r>
        <w:rPr>
          <w:rFonts w:ascii="Times New Roman" w:hAnsi="Times New Roman"/>
          <w:sz w:val="23"/>
          <w:szCs w:val="23"/>
        </w:rPr>
        <w:t xml:space="preserve">II Прво електронско јавно надметање одржаће се </w:t>
      </w:r>
      <w:r>
        <w:rPr>
          <w:rFonts w:ascii="Times New Roman" w:hAnsi="Times New Roman"/>
          <w:b/>
          <w:bCs/>
          <w:color w:val="000000"/>
          <w:sz w:val="23"/>
          <w:szCs w:val="23"/>
        </w:rPr>
        <w:t>13.03.2026. године</w:t>
      </w:r>
      <w:r>
        <w:rPr>
          <w:rFonts w:ascii="Times New Roman" w:hAnsi="Times New Roman"/>
          <w:color w:val="000000"/>
          <w:sz w:val="23"/>
          <w:szCs w:val="23"/>
        </w:rPr>
        <w:t>, на порталу електронског јавног надметања у периоду од 9 до 13 часова.</w:t>
      </w:r>
    </w:p>
    <w:p>
      <w:pPr>
        <w:pStyle w:val="Normal"/>
        <w:ind w:left="284" w:right="102" w:hanging="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449"/>
        <w:jc w:val="both"/>
        <w:rPr>
          <w:rFonts w:ascii="Times New Roman" w:hAnsi="Times New Roman"/>
          <w:sz w:val="23"/>
          <w:szCs w:val="23"/>
        </w:rPr>
      </w:pPr>
      <w:r>
        <w:rPr>
          <w:rFonts w:ascii="Times New Roman" w:hAnsi="Times New Roman"/>
          <w:sz w:val="23"/>
          <w:szCs w:val="23"/>
        </w:rPr>
        <w:t xml:space="preserve">У случају да је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w:t>
      </w:r>
    </w:p>
    <w:p>
      <w:pPr>
        <w:pStyle w:val="Normal"/>
        <w:suppressAutoHyphens w:val="true"/>
        <w:ind w:left="-180" w:right="-360" w:firstLine="449"/>
        <w:jc w:val="both"/>
        <w:rPr>
          <w:rFonts w:ascii="Times New Roman" w:hAnsi="Times New Roman"/>
          <w:sz w:val="23"/>
          <w:szCs w:val="23"/>
        </w:rPr>
      </w:pPr>
      <w:r>
        <w:rPr>
          <w:rFonts w:ascii="Times New Roman" w:hAnsi="Times New Roman"/>
          <w:sz w:val="23"/>
          <w:szCs w:val="23"/>
        </w:rPr>
        <w:t>Поступак се понавља све док у последњих пет минута електронског јавног надметања не буде дата ниједна понуда а најдуже до 15 часова, када се поступак електронског јавног надметања мора окончати.</w:t>
      </w:r>
    </w:p>
    <w:p>
      <w:pPr>
        <w:pStyle w:val="Normal"/>
        <w:ind w:left="284" w:right="102" w:hanging="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449"/>
        <w:jc w:val="both"/>
        <w:rPr>
          <w:rFonts w:ascii="Times New Roman" w:hAnsi="Times New Roman"/>
          <w:sz w:val="23"/>
          <w:szCs w:val="23"/>
        </w:rPr>
      </w:pPr>
      <w:r>
        <w:rPr>
          <w:rFonts w:ascii="Times New Roman" w:hAnsi="Times New Roman"/>
          <w:sz w:val="23"/>
          <w:szCs w:val="23"/>
        </w:rPr>
        <w:t>III Лицитациони корак на електронском јавном надметању износи 10% од почетне цене.</w:t>
      </w:r>
    </w:p>
    <w:p>
      <w:pPr>
        <w:pStyle w:val="Normal"/>
        <w:ind w:left="284" w:right="102" w:hanging="0"/>
        <w:jc w:val="both"/>
        <w:rPr>
          <w:rFonts w:ascii="Times New Roman" w:hAnsi="Times New Roman"/>
          <w:sz w:val="23"/>
          <w:szCs w:val="23"/>
          <w:u w:val="single"/>
        </w:rPr>
      </w:pPr>
      <w:r>
        <w:rPr>
          <w:rFonts w:ascii="Times New Roman" w:hAnsi="Times New Roman"/>
          <w:sz w:val="23"/>
          <w:szCs w:val="23"/>
          <w:u w:val="single"/>
        </w:rPr>
      </w:r>
    </w:p>
    <w:p>
      <w:pPr>
        <w:pStyle w:val="Normal"/>
        <w:ind w:left="284" w:right="102" w:hanging="0"/>
        <w:jc w:val="both"/>
        <w:rPr/>
      </w:pPr>
      <w:r>
        <w:rPr>
          <w:rFonts w:ascii="Times New Roman" w:hAnsi="Times New Roman"/>
          <w:sz w:val="23"/>
          <w:szCs w:val="23"/>
        </w:rPr>
        <w:t>IV Право учешћа на електронском јавном надметању имају лица која су:</w:t>
      </w:r>
    </w:p>
    <w:p>
      <w:pPr>
        <w:pStyle w:val="Normal"/>
        <w:suppressAutoHyphens w:val="true"/>
        <w:ind w:left="-180" w:right="-360" w:firstLine="449"/>
        <w:jc w:val="both"/>
        <w:rPr/>
      </w:pPr>
      <w:r>
        <w:rPr>
          <w:rFonts w:ascii="Times New Roman" w:hAnsi="Times New Roman"/>
          <w:sz w:val="23"/>
          <w:szCs w:val="23"/>
        </w:rPr>
        <w:t xml:space="preserve">- </w:t>
      </w:r>
      <w:r>
        <w:rPr>
          <w:rFonts w:ascii="Times New Roman" w:hAnsi="Times New Roman"/>
          <w:b/>
          <w:bCs/>
          <w:sz w:val="23"/>
          <w:szCs w:val="23"/>
        </w:rPr>
        <w:t>регистровани корисници на порталу електронског јавног надметања</w:t>
      </w:r>
      <w:r>
        <w:rPr>
          <w:rFonts w:ascii="Times New Roman" w:hAnsi="Times New Roman"/>
          <w:sz w:val="23"/>
          <w:szCs w:val="23"/>
        </w:rPr>
        <w:t xml:space="preserve"> (Кориснично упутство објављено је на сајту Министарства правде) и </w:t>
      </w:r>
    </w:p>
    <w:p>
      <w:pPr>
        <w:pStyle w:val="Normal"/>
        <w:suppressAutoHyphens w:val="true"/>
        <w:ind w:left="-180" w:right="-360" w:firstLine="449"/>
        <w:jc w:val="both"/>
        <w:rPr/>
      </w:pPr>
      <w:r>
        <w:rPr>
          <w:rFonts w:ascii="Times New Roman" w:hAnsi="Times New Roman"/>
          <w:sz w:val="23"/>
          <w:szCs w:val="23"/>
        </w:rPr>
        <w:t xml:space="preserve">- </w:t>
      </w:r>
      <w:r>
        <w:rPr>
          <w:rFonts w:ascii="Times New Roman" w:hAnsi="Times New Roman"/>
          <w:b/>
          <w:bCs/>
          <w:sz w:val="23"/>
          <w:szCs w:val="23"/>
        </w:rPr>
        <w:t>која положе јемство у висини од 15% од процењене вредности</w:t>
      </w:r>
      <w:r>
        <w:rPr>
          <w:rFonts w:ascii="Times New Roman" w:hAnsi="Times New Roman"/>
          <w:sz w:val="23"/>
          <w:szCs w:val="23"/>
        </w:rPr>
        <w:t xml:space="preserve"> најкасније </w:t>
      </w:r>
      <w:r>
        <w:rPr>
          <w:rFonts w:ascii="Times New Roman" w:hAnsi="Times New Roman"/>
          <w:b/>
          <w:bCs/>
          <w:sz w:val="23"/>
          <w:szCs w:val="23"/>
        </w:rPr>
        <w:t>два дана</w:t>
      </w:r>
      <w:r>
        <w:rPr>
          <w:rFonts w:ascii="Times New Roman" w:hAnsi="Times New Roman"/>
          <w:sz w:val="23"/>
          <w:szCs w:val="23"/>
        </w:rPr>
        <w:t xml:space="preserve"> </w:t>
      </w:r>
      <w:r>
        <w:rPr>
          <w:rFonts w:ascii="Times New Roman" w:hAnsi="Times New Roman"/>
          <w:b/>
          <w:bCs/>
          <w:sz w:val="23"/>
          <w:szCs w:val="23"/>
        </w:rPr>
        <w:t>пре одржавања</w:t>
      </w:r>
      <w:r>
        <w:rPr>
          <w:rFonts w:ascii="Times New Roman" w:hAnsi="Times New Roman"/>
          <w:sz w:val="23"/>
          <w:szCs w:val="23"/>
        </w:rPr>
        <w:t xml:space="preserve"> електронског јавног надметања.</w:t>
      </w:r>
    </w:p>
    <w:p>
      <w:pPr>
        <w:pStyle w:val="Normal"/>
        <w:ind w:left="284" w:right="102" w:hanging="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449"/>
        <w:jc w:val="both"/>
        <w:rPr>
          <w:rFonts w:ascii="Times New Roman" w:hAnsi="Times New Roman"/>
          <w:sz w:val="23"/>
          <w:szCs w:val="23"/>
        </w:rPr>
      </w:pPr>
      <w:r>
        <w:rPr>
          <w:rFonts w:ascii="Times New Roman" w:hAnsi="Times New Roman"/>
          <w:sz w:val="23"/>
          <w:szCs w:val="23"/>
        </w:rPr>
        <w:t>V Јемство се полаже у новцу, уплатом на рачун Министарства правде који је објављен на интернет страници портала електронске продаје, најкасније два дана пре одржавања јавног надметања а лицима које уплату јемства изврше након рока, ускратиће се учествовање на јавном надметању.</w:t>
      </w:r>
    </w:p>
    <w:p>
      <w:pPr>
        <w:pStyle w:val="Normal"/>
        <w:suppressAutoHyphens w:val="true"/>
        <w:ind w:left="-180" w:right="-360" w:firstLine="449"/>
        <w:jc w:val="both"/>
        <w:rPr/>
      </w:pPr>
      <w:r>
        <w:rPr>
          <w:rFonts w:ascii="Times New Roman" w:hAnsi="Times New Roman"/>
          <w:sz w:val="23"/>
          <w:szCs w:val="23"/>
        </w:rPr>
        <w:t>Понудиоцима чија понуда није прихваћена јемство се враћа одмах после закључења јавног надметања. Другом и трећем по реду понудиоцу враћа се јемство када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РС.</w:t>
      </w:r>
    </w:p>
    <w:p>
      <w:pPr>
        <w:pStyle w:val="Normal"/>
        <w:suppressAutoHyphens w:val="true"/>
        <w:ind w:left="-180" w:right="-360" w:firstLine="449"/>
        <w:jc w:val="both"/>
        <w:rPr>
          <w:rFonts w:ascii="Times New Roman" w:hAnsi="Times New Roman"/>
          <w:sz w:val="23"/>
          <w:szCs w:val="23"/>
        </w:rPr>
      </w:pPr>
      <w:r>
        <w:rPr>
          <w:rFonts w:ascii="Times New Roman" w:hAnsi="Times New Roman"/>
          <w:sz w:val="23"/>
          <w:szCs w:val="23"/>
        </w:rPr>
        <w:t>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која је постигнута на другом јавном надметању и цени која је постигнута у поступку продаје путем непосредне погодбе а ако након тога преостане вишак, уплатиће се на рачун буџета РС. Јемство у сваком случају губи учесник који не понуди ни почетну цену, као и учесник који одустане од јавног надметања.</w:t>
      </w:r>
    </w:p>
    <w:p>
      <w:pPr>
        <w:pStyle w:val="Normal"/>
        <w:ind w:left="284" w:right="102" w:hanging="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449"/>
        <w:jc w:val="both"/>
        <w:rPr/>
      </w:pPr>
      <w:r>
        <w:rPr>
          <w:rFonts w:ascii="Times New Roman" w:hAnsi="Times New Roman"/>
          <w:sz w:val="23"/>
          <w:szCs w:val="23"/>
        </w:rPr>
        <w:t xml:space="preserve">VI Понуђач са највећом понудом дужан је да </w:t>
      </w:r>
      <w:r>
        <w:rPr>
          <w:rFonts w:ascii="Times New Roman" w:hAnsi="Times New Roman"/>
          <w:b/>
          <w:bCs/>
          <w:sz w:val="23"/>
          <w:szCs w:val="23"/>
        </w:rPr>
        <w:t>плати цену</w:t>
      </w:r>
      <w:r>
        <w:rPr>
          <w:rFonts w:ascii="Times New Roman" w:hAnsi="Times New Roman"/>
          <w:sz w:val="23"/>
          <w:szCs w:val="23"/>
        </w:rPr>
        <w:t xml:space="preserve"> за покретну ствар </w:t>
      </w:r>
      <w:r>
        <w:rPr>
          <w:rFonts w:ascii="Times New Roman" w:hAnsi="Times New Roman"/>
          <w:b/>
          <w:bCs/>
          <w:color w:val="000000"/>
          <w:sz w:val="23"/>
          <w:szCs w:val="23"/>
        </w:rPr>
        <w:t>у року од десет дана од дана објављивања резултата</w:t>
      </w:r>
      <w:r>
        <w:rPr>
          <w:rFonts w:ascii="Times New Roman" w:hAnsi="Times New Roman"/>
          <w:color w:val="000000"/>
          <w:sz w:val="23"/>
          <w:szCs w:val="23"/>
        </w:rPr>
        <w:t xml:space="preserve"> јавног надметања на наменски рачун Јавног</w:t>
      </w:r>
      <w:r>
        <w:rPr>
          <w:rFonts w:ascii="Times New Roman" w:hAnsi="Times New Roman"/>
          <w:sz w:val="23"/>
          <w:szCs w:val="23"/>
        </w:rPr>
        <w:t xml:space="preserve"> извршитеља број 325-9500500208803-19 са позивом на број предмета а ако најповољнији понуђач с јавног надметања не плати понуђену цену у року, закључком се оглашава да је продаја без дејства према њему и ствар додељује другом по реду понудиоцу уз одређивање рока за плаћање понуђене цене и тако редом док се не исцрпе сви понудиоци са списка из закључка о додељивању ствари а све у складу са одредбама Закона о извршењу и обезбеђењу.</w:t>
      </w:r>
    </w:p>
    <w:p>
      <w:pPr>
        <w:pStyle w:val="Normal"/>
        <w:suppressAutoHyphens w:val="true"/>
        <w:ind w:left="-180" w:right="-360" w:firstLine="449"/>
        <w:jc w:val="both"/>
        <w:rPr>
          <w:rFonts w:ascii="Times New Roman" w:hAnsi="Times New Roman"/>
          <w:sz w:val="23"/>
          <w:szCs w:val="23"/>
        </w:rPr>
      </w:pPr>
      <w:r>
        <w:rPr>
          <w:rFonts w:ascii="Times New Roman" w:hAnsi="Times New Roman"/>
          <w:sz w:val="23"/>
          <w:szCs w:val="23"/>
        </w:rPr>
        <w:t xml:space="preserve">Најповољнији понудилац јесте понудилац који је понудио највишу објављену цену а ако је два или више учесника понудило највишу објављену цену најповољнији понудилац је онај који је ту цену први понудио. </w:t>
      </w:r>
    </w:p>
    <w:p>
      <w:pPr>
        <w:pStyle w:val="Normal"/>
        <w:suppressAutoHyphens w:val="true"/>
        <w:ind w:left="-180" w:right="-360" w:firstLine="360"/>
        <w:jc w:val="both"/>
        <w:rPr>
          <w:rFonts w:ascii="Times New Roman" w:hAnsi="Times New Roman"/>
          <w:sz w:val="23"/>
          <w:szCs w:val="23"/>
        </w:rPr>
      </w:pPr>
      <w:r>
        <w:rPr>
          <w:rFonts w:ascii="Times New Roman" w:hAnsi="Times New Roman"/>
          <w:sz w:val="23"/>
          <w:szCs w:val="23"/>
        </w:rPr>
        <w:t>У случају да ниједан понуђач са одговарајућом понудом не уплати цену у остављеном року, јавни извршитељ ће поступити у складу са Законом о извршењу и обезбеђењу.</w:t>
      </w:r>
    </w:p>
    <w:p>
      <w:pPr>
        <w:pStyle w:val="Normal"/>
        <w:ind w:left="284" w:right="102" w:hanging="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360"/>
        <w:jc w:val="both"/>
        <w:rPr>
          <w:rFonts w:ascii="Times New Roman" w:hAnsi="Times New Roman"/>
          <w:sz w:val="23"/>
          <w:szCs w:val="23"/>
        </w:rPr>
      </w:pPr>
      <w:r>
        <w:rPr>
          <w:rFonts w:ascii="Times New Roman" w:hAnsi="Times New Roman"/>
          <w:sz w:val="23"/>
          <w:szCs w:val="23"/>
        </w:rPr>
        <w:t>VII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pPr>
        <w:pStyle w:val="Normal"/>
        <w:ind w:left="284" w:right="102" w:hanging="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360"/>
        <w:jc w:val="both"/>
        <w:rPr/>
      </w:pPr>
      <w:r>
        <w:rPr>
          <w:rFonts w:ascii="Times New Roman" w:hAnsi="Times New Roman"/>
          <w:sz w:val="23"/>
          <w:szCs w:val="23"/>
        </w:rPr>
        <w:t>VIII Купац покретне ствари не може бити, ни на јавном надметању, ни непосредном погодбом, извршни дужник, јавни извршитељ, заменик јавног извршитеља, помоћник јавног извршитеља или друго лице запослено код јавног извршитеља, свако друго лице које службено учествује у поступку, нити лице које је њихов крвни сродник у правој линији а у побочној линији до четвртог степена сродства, супружник, ванбрачни партнер или тазбински сродник до другог степена или старатељ, усвојитељ, усвојеник или хранитељ.</w:t>
      </w:r>
    </w:p>
    <w:p>
      <w:pPr>
        <w:pStyle w:val="Normal"/>
        <w:suppressAutoHyphens w:val="true"/>
        <w:ind w:left="-180" w:right="-360" w:firstLine="360"/>
        <w:jc w:val="both"/>
        <w:rPr>
          <w:rFonts w:ascii="Times New Roman" w:hAnsi="Times New Roman"/>
          <w:sz w:val="23"/>
          <w:szCs w:val="23"/>
        </w:rPr>
      </w:pPr>
      <w:r>
        <w:rPr>
          <w:rFonts w:ascii="Times New Roman" w:hAnsi="Times New Roman"/>
          <w:sz w:val="23"/>
          <w:szCs w:val="23"/>
        </w:rPr>
      </w:r>
    </w:p>
    <w:p>
      <w:pPr>
        <w:pStyle w:val="Normal"/>
        <w:suppressAutoHyphens w:val="true"/>
        <w:ind w:left="-180" w:right="-360" w:firstLine="360"/>
        <w:jc w:val="both"/>
        <w:rPr/>
      </w:pPr>
      <w:bookmarkStart w:id="0" w:name="__DdeLink__759_357115869"/>
      <w:r>
        <w:rPr>
          <w:rFonts w:ascii="Times New Roman" w:hAnsi="Times New Roman"/>
          <w:sz w:val="23"/>
          <w:szCs w:val="23"/>
        </w:rPr>
        <w:t xml:space="preserve">IX </w:t>
      </w:r>
      <w:r>
        <w:rPr>
          <w:rFonts w:ascii="Times New Roman" w:hAnsi="Times New Roman"/>
          <w:b/>
          <w:bCs/>
          <w:sz w:val="23"/>
          <w:szCs w:val="23"/>
        </w:rPr>
        <w:t xml:space="preserve">Покретна ствар се налази у државини јавног извршитеља у </w:t>
      </w:r>
      <w:bookmarkEnd w:id="0"/>
      <w:r>
        <w:rPr>
          <w:rFonts w:ascii="Times New Roman" w:hAnsi="Times New Roman"/>
          <w:b/>
          <w:bCs/>
          <w:sz w:val="23"/>
          <w:szCs w:val="23"/>
        </w:rPr>
        <w:t xml:space="preserve">Крушевцу, тако да </w:t>
      </w:r>
      <w:r>
        <w:rPr>
          <w:rFonts w:ascii="Times New Roman" w:hAnsi="Times New Roman"/>
          <w:b/>
          <w:bCs/>
          <w:sz w:val="23"/>
          <w:szCs w:val="23"/>
          <w:lang w:val="sr-RS"/>
        </w:rPr>
        <w:t xml:space="preserve">се возило може преузети </w:t>
      </w:r>
      <w:r>
        <w:rPr>
          <w:rFonts w:ascii="Times New Roman" w:hAnsi="Times New Roman"/>
          <w:b/>
          <w:bCs/>
          <w:sz w:val="23"/>
          <w:szCs w:val="23"/>
        </w:rPr>
        <w:t>одмах по доношењу закључка о предаји</w:t>
      </w:r>
      <w:r>
        <w:rPr>
          <w:rFonts w:ascii="Times New Roman" w:hAnsi="Times New Roman"/>
          <w:sz w:val="23"/>
          <w:szCs w:val="23"/>
        </w:rPr>
        <w:t>. Такође, з</w:t>
      </w:r>
      <w:r>
        <w:rPr>
          <w:rFonts w:ascii="Times New Roman" w:hAnsi="Times New Roman"/>
          <w:color w:val="000000"/>
          <w:sz w:val="23"/>
          <w:szCs w:val="23"/>
        </w:rPr>
        <w:t>аинтересована лица могу 27.02.2026. године у периоду од 10:00 до 12:00 часова да разгледају наведену покретну ствар, уз претходну најаву јавном извршитељу путем телефона: 065/345-84-76.</w:t>
      </w:r>
    </w:p>
    <w:p>
      <w:pPr>
        <w:pStyle w:val="Normal"/>
        <w:ind w:left="284" w:right="102" w:hanging="0"/>
        <w:jc w:val="both"/>
        <w:rPr>
          <w:rFonts w:ascii="Times New Roman" w:hAnsi="Times New Roman"/>
        </w:rPr>
      </w:pPr>
      <w:r>
        <w:rPr>
          <w:rFonts w:ascii="Times New Roman" w:hAnsi="Times New Roman"/>
        </w:rPr>
      </w:r>
    </w:p>
    <w:p>
      <w:pPr>
        <w:pStyle w:val="Normal"/>
        <w:ind w:left="284" w:right="102" w:hanging="0"/>
        <w:jc w:val="both"/>
        <w:rPr>
          <w:rFonts w:ascii="Times New Roman" w:hAnsi="Times New Roman"/>
        </w:rPr>
      </w:pPr>
      <w:r>
        <w:rPr>
          <w:rFonts w:ascii="Times New Roman" w:hAnsi="Times New Roman"/>
        </w:rPr>
      </w:r>
    </w:p>
    <w:p>
      <w:pPr>
        <w:pStyle w:val="Normal"/>
        <w:suppressAutoHyphens w:val="true"/>
        <w:ind w:left="284" w:right="102" w:hanging="0"/>
        <w:jc w:val="both"/>
        <w:rPr>
          <w:rFonts w:ascii="Times New Roman" w:hAnsi="Times New Roman"/>
          <w:sz w:val="23"/>
          <w:szCs w:val="23"/>
        </w:rPr>
      </w:pPr>
      <w:r>
        <w:rPr>
          <w:rFonts w:ascii="Times New Roman" w:hAnsi="Times New Roman"/>
          <w:sz w:val="23"/>
          <w:szCs w:val="23"/>
        </w:rPr>
        <w:t>ПОУКА О ПРАВНОМ ЛЕКУ: Против овог закључка није дозвољен приговор.</w:t>
      </w:r>
    </w:p>
    <w:p>
      <w:pPr>
        <w:pStyle w:val="Normal"/>
        <w:suppressAutoHyphens w:val="true"/>
        <w:ind w:left="284" w:right="102" w:hanging="0"/>
        <w:jc w:val="both"/>
        <w:rPr>
          <w:rFonts w:ascii="Times New Roman" w:hAnsi="Times New Roman"/>
          <w:sz w:val="23"/>
          <w:szCs w:val="23"/>
        </w:rPr>
      </w:pPr>
      <w:r>
        <w:rPr>
          <w:rFonts w:ascii="Times New Roman" w:hAnsi="Times New Roman"/>
          <w:sz w:val="23"/>
          <w:szCs w:val="23"/>
        </w:rPr>
      </w:r>
    </w:p>
    <w:p>
      <w:pPr>
        <w:pStyle w:val="Normal"/>
        <w:suppressAutoHyphens w:val="true"/>
        <w:ind w:left="284" w:right="102" w:hanging="0"/>
        <w:jc w:val="both"/>
        <w:rPr>
          <w:rFonts w:ascii="Times New Roman" w:hAnsi="Times New Roman"/>
          <w:sz w:val="23"/>
          <w:szCs w:val="23"/>
        </w:rPr>
      </w:pPr>
      <w:r>
        <w:rPr>
          <w:rFonts w:ascii="Times New Roman" w:hAnsi="Times New Roman"/>
          <w:sz w:val="23"/>
          <w:szCs w:val="23"/>
        </w:rPr>
      </w:r>
    </w:p>
    <w:p>
      <w:pPr>
        <w:pStyle w:val="Normal"/>
        <w:suppressAutoHyphens w:val="true"/>
        <w:ind w:left="284" w:right="102" w:hanging="0"/>
        <w:jc w:val="both"/>
        <w:rPr>
          <w:rFonts w:ascii="Times New Roman" w:hAnsi="Times New Roman"/>
          <w:sz w:val="23"/>
          <w:szCs w:val="23"/>
        </w:rPr>
      </w:pPr>
      <w:r>
        <w:rPr>
          <w:rFonts w:ascii="Times New Roman" w:hAnsi="Times New Roman"/>
          <w:sz w:val="23"/>
          <w:szCs w:val="23"/>
        </w:rPr>
        <w:tab/>
        <w:tab/>
        <w:tab/>
        <w:tab/>
        <w:tab/>
        <w:tab/>
        <w:tab/>
        <w:t xml:space="preserve">                         ЈАВНИ ИЗВРШИТЕЉ</w:t>
      </w:r>
    </w:p>
    <w:p>
      <w:pPr>
        <w:pStyle w:val="Normal"/>
        <w:suppressAutoHyphens w:val="true"/>
        <w:ind w:left="284" w:right="102" w:hanging="0"/>
        <w:jc w:val="both"/>
        <w:rPr/>
      </w:pPr>
      <w:r>
        <w:rPr>
          <w:rFonts w:ascii="Times New Roman" w:hAnsi="Times New Roman"/>
          <w:sz w:val="23"/>
          <w:szCs w:val="23"/>
        </w:rPr>
        <w:t xml:space="preserve">                                                                                                                      </w:t>
      </w:r>
      <w:r>
        <w:rPr>
          <w:rFonts w:ascii="Times New Roman" w:hAnsi="Times New Roman"/>
          <w:sz w:val="23"/>
          <w:szCs w:val="23"/>
        </w:rPr>
        <w:t>Омер Екић</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2"/>
    <w:compatSetting w:name="useWord2013TrackBottomHyphenation" w:uri="http://schemas.microsoft.com/office/word" w:val="1"/>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n-U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Liberation Serif" w:hAnsi="Liberation Serif" w:eastAsia="Noto Sans CJK SC Regular" w:cs="FreeSans"/>
      <w:color w:val="auto"/>
      <w:sz w:val="24"/>
      <w:szCs w:val="24"/>
      <w:lang w:val="en-US" w:eastAsia="zh-CN" w:bidi="hi-IN"/>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spacing w:before="240" w:after="120"/>
    </w:pPr>
    <w:rPr>
      <w:rFonts w:ascii="Liberation Sans" w:hAnsi="Liberation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LibreOffice/5.1.6.2$Linux_X86_64 LibreOffice_project/10m0$Build-2</Application>
  <Pages>2</Pages>
  <Words>846</Words>
  <CharactersWithSpaces>4825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2026-02-13T10:47:00Z</dcterms:created>
  <dc:creator/>
  <dc:description/>
  <dc:language>en-US</dc:language>
  <cp:lastModifiedBy>Korisnik</cp:lastModifiedBy>
  <dcterms:modified xsi:type="dcterms:W3CDTF">2026-02-13T12:32:00Z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